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Description w:val="Dokumentkopf des Deutschen Bundestags"/>
      </w:tblPr>
      <w:tblGrid>
        <w:gridCol w:w="4734"/>
        <w:gridCol w:w="4734"/>
      </w:tblGrid>
      <w:tr w:rsidR="001414CA" w14:paraId="41708ECA" w14:textId="77777777" w:rsidTr="003605AD">
        <w:tc>
          <w:tcPr>
            <w:tcW w:w="4734" w:type="dxa"/>
            <w:vAlign w:val="bottom"/>
          </w:tcPr>
          <w:p w14:paraId="5FA7CD41" w14:textId="77777777" w:rsidR="001414CA" w:rsidRDefault="001414CA" w:rsidP="003605AD">
            <w:pPr>
              <w:pStyle w:val="DeutscherBundestag"/>
              <w:jc w:val="left"/>
            </w:pPr>
            <w:r>
              <w:t>Deutscher Bundestag</w:t>
            </w:r>
          </w:p>
        </w:tc>
        <w:tc>
          <w:tcPr>
            <w:tcW w:w="4734" w:type="dxa"/>
            <w:tcMar>
              <w:left w:w="0" w:type="dxa"/>
              <w:right w:w="0" w:type="dxa"/>
            </w:tcMar>
            <w:vAlign w:val="bottom"/>
          </w:tcPr>
          <w:p w14:paraId="437A2F2C" w14:textId="77777777" w:rsidR="001414CA" w:rsidRDefault="001414CA" w:rsidP="003605AD">
            <w:pPr>
              <w:pStyle w:val="Drucksachennummer"/>
            </w:pPr>
            <w:r>
              <w:t xml:space="preserve">Drucksache </w:t>
            </w:r>
            <w:r>
              <w:rPr>
                <w:b w:val="0"/>
                <w:sz w:val="32"/>
              </w:rPr>
              <w:t>21/</w:t>
            </w:r>
            <w:r>
              <w:rPr>
                <w:rStyle w:val="Marker2"/>
                <w:sz w:val="33"/>
                <w:szCs w:val="33"/>
              </w:rPr>
              <w:t>[…]</w:t>
            </w:r>
          </w:p>
        </w:tc>
      </w:tr>
      <w:tr w:rsidR="001414CA" w14:paraId="19B356B1" w14:textId="77777777" w:rsidTr="003605AD">
        <w:trPr>
          <w:trHeight w:hRule="exact" w:val="397"/>
        </w:trPr>
        <w:tc>
          <w:tcPr>
            <w:tcW w:w="4734" w:type="dxa"/>
            <w:vAlign w:val="bottom"/>
          </w:tcPr>
          <w:p w14:paraId="1622B320" w14:textId="77777777" w:rsidR="001414CA" w:rsidRDefault="001414CA" w:rsidP="003605AD">
            <w:pPr>
              <w:pStyle w:val="Wahlperiode"/>
              <w:jc w:val="left"/>
            </w:pPr>
            <w:r>
              <w:t>21. Wahlperiode</w:t>
            </w:r>
          </w:p>
        </w:tc>
        <w:tc>
          <w:tcPr>
            <w:tcW w:w="4734" w:type="dxa"/>
            <w:vAlign w:val="bottom"/>
          </w:tcPr>
          <w:p w14:paraId="4C3EA100" w14:textId="77777777" w:rsidR="001414CA" w:rsidRDefault="001414CA" w:rsidP="003605AD">
            <w:pPr>
              <w:pStyle w:val="Datum"/>
            </w:pPr>
            <w:r>
              <w:rPr>
                <w:rStyle w:val="Marker2"/>
              </w:rPr>
              <w:t>[Datum]</w:t>
            </w:r>
          </w:p>
        </w:tc>
      </w:tr>
    </w:tbl>
    <w:p w14:paraId="1011880A" w14:textId="77777777" w:rsidR="001414CA" w:rsidRDefault="001414CA" w:rsidP="001414CA">
      <w:pPr>
        <w:pStyle w:val="Hinweistext"/>
      </w:pPr>
      <w:r>
        <w:t>[Drucksachennummer und Datum werden von PD 1/Parlamentssekretariat eingesetzt.]</w:t>
      </w:r>
    </w:p>
    <w:p w14:paraId="0B9CA2E8" w14:textId="77777777" w:rsidR="001414CA" w:rsidRDefault="001414CA" w:rsidP="001414CA">
      <w:pPr>
        <w:pStyle w:val="AntragTyp"/>
      </w:pPr>
      <w:r>
        <w:t>Antrag</w:t>
      </w:r>
    </w:p>
    <w:p w14:paraId="13224566" w14:textId="1BF78F38" w:rsidR="001414CA" w:rsidRDefault="001414CA" w:rsidP="001414CA">
      <w:pPr>
        <w:pStyle w:val="Initiant"/>
        <w:rPr>
          <w:bCs/>
        </w:rPr>
      </w:pPr>
      <w:bookmarkStart w:id="0" w:name="ENORM_ANTRAG_INITIANTEN"/>
      <w:r>
        <w:t xml:space="preserve">der Abgeordneten </w:t>
      </w:r>
      <w:bookmarkEnd w:id="0"/>
      <w:r w:rsidR="00931F96">
        <w:t>Jens Spahn, Dr. Matthias Miersch ergänzen</w:t>
      </w:r>
    </w:p>
    <w:p w14:paraId="24CD067D" w14:textId="77777777" w:rsidR="001414CA" w:rsidRDefault="001414CA" w:rsidP="001414CA">
      <w:pPr>
        <w:pStyle w:val="KeinLeerraum"/>
        <w:rPr>
          <w:snapToGrid w:val="0"/>
        </w:rPr>
      </w:pPr>
    </w:p>
    <w:p w14:paraId="687EB83C" w14:textId="3E3C72C6" w:rsidR="001414CA" w:rsidRDefault="00931F96" w:rsidP="001414CA">
      <w:pPr>
        <w:pStyle w:val="KeinLeerraum"/>
        <w:rPr>
          <w:rStyle w:val="Marker"/>
          <w:rFonts w:ascii="Arial" w:hAnsi="Arial" w:cs="Arial"/>
          <w:b/>
          <w:bCs/>
          <w:sz w:val="24"/>
          <w:szCs w:val="28"/>
        </w:rPr>
      </w:pPr>
      <w:r w:rsidRPr="00931F96">
        <w:rPr>
          <w:rFonts w:ascii="Arial" w:hAnsi="Arial" w:cs="Arial"/>
          <w:b/>
          <w:bCs/>
          <w:color w:val="0000FF"/>
          <w:sz w:val="24"/>
          <w:szCs w:val="28"/>
        </w:rPr>
        <w:t>Frieden und Sicherheit in Europa verteidigen – Solidarität mit der Ukraine zum Jahrestag des russischen Angriffskrieges</w:t>
      </w:r>
    </w:p>
    <w:p w14:paraId="606EB2EE" w14:textId="77777777" w:rsidR="001414CA" w:rsidRDefault="001414CA" w:rsidP="001414CA">
      <w:pPr>
        <w:pStyle w:val="KeinLeerraum"/>
        <w:rPr>
          <w:rStyle w:val="Marker"/>
          <w:rFonts w:ascii="Arial" w:hAnsi="Arial" w:cs="Arial"/>
          <w:b/>
          <w:bCs/>
          <w:sz w:val="24"/>
          <w:szCs w:val="28"/>
        </w:rPr>
      </w:pPr>
    </w:p>
    <w:p w14:paraId="11D34C33" w14:textId="77777777" w:rsidR="001414CA" w:rsidRPr="001E4DE8" w:rsidRDefault="001414CA" w:rsidP="00FF671D">
      <w:pPr>
        <w:pStyle w:val="KeinLeerraum"/>
        <w:rPr>
          <w:rStyle w:val="Marker"/>
        </w:rPr>
      </w:pPr>
    </w:p>
    <w:p w14:paraId="721EFE0A" w14:textId="77777777" w:rsidR="001414CA" w:rsidRPr="00F10F6F" w:rsidRDefault="001414CA" w:rsidP="00FF671D">
      <w:pPr>
        <w:pStyle w:val="KeinLeerraum"/>
        <w:rPr>
          <w:rFonts w:ascii="Arial" w:hAnsi="Arial" w:cs="Arial"/>
          <w:b/>
          <w:bCs/>
          <w:snapToGrid w:val="0"/>
          <w:sz w:val="26"/>
          <w:szCs w:val="26"/>
          <w:u w:val="single"/>
        </w:rPr>
      </w:pPr>
      <w:r>
        <w:rPr>
          <w:snapToGrid w:val="0"/>
        </w:rPr>
        <w:t>Der Bundestag wolle beschließen:</w:t>
      </w:r>
    </w:p>
    <w:p w14:paraId="2A04CAB5" w14:textId="77777777" w:rsidR="001414CA" w:rsidRDefault="001414CA" w:rsidP="00FF671D">
      <w:pPr>
        <w:pStyle w:val="Hinweistext"/>
      </w:pPr>
    </w:p>
    <w:p w14:paraId="14E14C03" w14:textId="77777777" w:rsidR="001414CA" w:rsidRDefault="001414CA" w:rsidP="00FF671D">
      <w:pPr>
        <w:pStyle w:val="Text"/>
        <w:numPr>
          <w:ilvl w:val="0"/>
          <w:numId w:val="2"/>
        </w:numPr>
      </w:pPr>
      <w:r>
        <w:t>Der Deutsche Bundestag stellt fest:</w:t>
      </w:r>
    </w:p>
    <w:p w14:paraId="52F427C2" w14:textId="77777777" w:rsidR="00444A9E" w:rsidRDefault="00444A9E" w:rsidP="00444A9E">
      <w:pPr>
        <w:pStyle w:val="Text"/>
      </w:pPr>
    </w:p>
    <w:p w14:paraId="489528BB" w14:textId="4C9AF40C" w:rsidR="00444A9E" w:rsidRPr="003B0384" w:rsidRDefault="00444A9E" w:rsidP="00444A9E">
      <w:pPr>
        <w:rPr>
          <w:szCs w:val="21"/>
        </w:rPr>
      </w:pPr>
      <w:r w:rsidRPr="003B0384">
        <w:rPr>
          <w:szCs w:val="21"/>
        </w:rPr>
        <w:t>Der völkerrechtswidrige russische Angriff auf die Ukraine markierte eine Zäsur für Europa: Spätestens durch die am 24. Februar 2022 gestartete Vollinvasion hat Russland der europäischen Friedensordnung den Boden entzogen und die regelbasierte internationale Ordnung in ihren Grundfesten erschüttert. Mit militärischer Gewalt will Russland sein souveränes Nachbarland unterwerfen, Grenzen verschieben und die internationale Ordnung nach seinen Vorstellungen formen. Der Deutsche Bundestag verurteilt den andauernden Angriffskrieg der Russischen Föderation aufs Schärfste</w:t>
      </w:r>
      <w:r w:rsidR="00E56644">
        <w:rPr>
          <w:szCs w:val="21"/>
        </w:rPr>
        <w:t>.</w:t>
      </w:r>
      <w:r w:rsidRPr="003B0384">
        <w:rPr>
          <w:szCs w:val="21"/>
        </w:rPr>
        <w:t xml:space="preserve"> </w:t>
      </w:r>
    </w:p>
    <w:p w14:paraId="57D9B10E" w14:textId="543A1B1F" w:rsidR="00444A9E" w:rsidRDefault="00931F96" w:rsidP="00931F96">
      <w:r w:rsidRPr="00931F96">
        <w:t xml:space="preserve">Seit dem 24. Februar 2022 verteidigen die Ukrainerinnen und Ukrainer </w:t>
      </w:r>
      <w:r w:rsidR="00335691" w:rsidRPr="00931F96">
        <w:t xml:space="preserve">mit </w:t>
      </w:r>
      <w:r w:rsidR="00335691">
        <w:t>großer</w:t>
      </w:r>
      <w:r>
        <w:t xml:space="preserve"> Geschlossenheit, Entschlossenheit und einer Resilienz, die Vorbild für ganz Europa </w:t>
      </w:r>
      <w:r w:rsidR="00444A9E">
        <w:t>sind</w:t>
      </w:r>
      <w:r>
        <w:t>,</w:t>
      </w:r>
      <w:r w:rsidRPr="00931F96">
        <w:t xml:space="preserve"> ihr Land gegen den völkerrechtswidrigen Angriff Russlands. Putins Regime strebt die gewaltsame Annexion ganzer Landesteile und die Zerschlagung des ukrainischen Staates an. Dieser brutale Krieg fordert weiterhin hohe Opfer: </w:t>
      </w:r>
      <w:r w:rsidR="00444A9E">
        <w:t>Zigt</w:t>
      </w:r>
      <w:r w:rsidRPr="00931F96">
        <w:t>ausende Menschen wurden getötet</w:t>
      </w:r>
      <w:r w:rsidR="00A05F20">
        <w:t xml:space="preserve"> und verletzt</w:t>
      </w:r>
      <w:r w:rsidRPr="00931F96">
        <w:t>, Millionen sind geflohen, Städte und Infrastruktur werden täglich zerstört</w:t>
      </w:r>
      <w:r>
        <w:t>, unvorstellbare Verbrechen gegen Kinder und Frauen durch russische Truppen begangen</w:t>
      </w:r>
      <w:r w:rsidRPr="00931F96">
        <w:t xml:space="preserve">. </w:t>
      </w:r>
    </w:p>
    <w:p w14:paraId="0C074D7D" w14:textId="1ADF667A" w:rsidR="00931F96" w:rsidRPr="00931F96" w:rsidRDefault="00931F96" w:rsidP="00931F96">
      <w:r>
        <w:t xml:space="preserve">Die völkerrechtswidrige gezielte Zerstörung ukrainischer Infrastruktur betrifft vor allem </w:t>
      </w:r>
      <w:r w:rsidRPr="00931F96">
        <w:t xml:space="preserve">Schulen, Krankenhäuser und lebenswichtige Versorgungsnetze. Mit Raketen, Drohnen und Artillerieeinsätzen greift Russland vor allem die Zivilbevölkerung an und </w:t>
      </w:r>
      <w:r w:rsidR="00704D6F">
        <w:t xml:space="preserve">verursacht Tod und Zerstörung, </w:t>
      </w:r>
      <w:r w:rsidRPr="00931F96">
        <w:t xml:space="preserve">Angst und </w:t>
      </w:r>
      <w:r w:rsidR="00704D6F">
        <w:t xml:space="preserve">unermessliches </w:t>
      </w:r>
      <w:r w:rsidRPr="00931F96">
        <w:t xml:space="preserve">Leid. Die gezielte Zerstörung von Kulturstätten, Denkmälern und ziviler Infrastruktur </w:t>
      </w:r>
      <w:r w:rsidR="000B5BEC" w:rsidRPr="000B5BEC">
        <w:t>verdeutlicht die Brutalität der Kriegsführung, die von Beginn an hohe zivile Opferzahlen</w:t>
      </w:r>
      <w:r w:rsidR="00C80255">
        <w:t xml:space="preserve"> willentlich</w:t>
      </w:r>
      <w:r w:rsidR="000B5BEC" w:rsidRPr="000B5BEC">
        <w:t xml:space="preserve"> in Kauf genommen hat</w:t>
      </w:r>
      <w:r w:rsidRPr="00931F96">
        <w:t xml:space="preserve">. Die Kriegshandlungen haben inzwischen zahlreiche Kriegsverbrechen und Verbrechen gegen die Menschlichkeit hervorgebracht. </w:t>
      </w:r>
      <w:r w:rsidR="00444A9E" w:rsidRPr="00931F96">
        <w:t>Die humanitäre Lage</w:t>
      </w:r>
      <w:r w:rsidRPr="00931F96">
        <w:t xml:space="preserve"> in der Ukraine ist katastrophal.</w:t>
      </w:r>
    </w:p>
    <w:p w14:paraId="0F346917" w14:textId="2D13F428" w:rsidR="00931F96" w:rsidRPr="00931F96" w:rsidRDefault="00931F96" w:rsidP="00931F96">
      <w:r w:rsidRPr="00931F96">
        <w:t xml:space="preserve">Dieser Angriff richtet sich nicht nur gegen die Ukraine: Er </w:t>
      </w:r>
      <w:r w:rsidR="00444A9E">
        <w:t xml:space="preserve">hat </w:t>
      </w:r>
      <w:r w:rsidRPr="00931F96">
        <w:t>die europäische Friedens- und Sicherheitsordnung, wie sie nach dem Zweiten Weltkrieg und im Rahmen der Vereinten Nationen etabliert wurde</w:t>
      </w:r>
      <w:r w:rsidR="00444A9E">
        <w:t>, zerstört</w:t>
      </w:r>
      <w:r w:rsidRPr="00931F96">
        <w:t xml:space="preserve">. Die russische Aggression unterminiert das grundlegende Prinzip der gleichen und unantastbaren Souveränität aller Staaten. Sie ist ein schwerwiegender Bruch der Charta der Vereinten Nationen und der OSZE-Grundprinzipien. Deutschland und Europa </w:t>
      </w:r>
      <w:r w:rsidRPr="00931F96">
        <w:lastRenderedPageBreak/>
        <w:t xml:space="preserve">stehen mit der Ukraine für ein gemeinsames Wertegerüst aus Demokratie, Freiheit, Menschenrechten und Rechtsstaatlichkeit ein. Wenn die territoriale Unverletzlichkeit in Europa keinen Bestand mehr hat, dann steht die Grundlage für Frieden in Frage. Die </w:t>
      </w:r>
      <w:r w:rsidR="00444A9E">
        <w:t>internationale Gemeinschaft</w:t>
      </w:r>
      <w:r w:rsidRPr="00931F96">
        <w:t xml:space="preserve"> d</w:t>
      </w:r>
      <w:r w:rsidR="00444A9E">
        <w:t>a</w:t>
      </w:r>
      <w:r w:rsidRPr="00931F96">
        <w:t xml:space="preserve">rf sich daher nicht an diesen Angriffskrieg gewöhnen oder ihn akzeptieren.  </w:t>
      </w:r>
      <w:r w:rsidR="00444A9E">
        <w:t>Der Deutsche Bundestag</w:t>
      </w:r>
      <w:r w:rsidRPr="00931F96">
        <w:t xml:space="preserve"> </w:t>
      </w:r>
      <w:r w:rsidR="00444A9E">
        <w:t xml:space="preserve">ist </w:t>
      </w:r>
      <w:r w:rsidRPr="00931F96">
        <w:t xml:space="preserve">fest davon überzeugt, dass die Ukraine </w:t>
      </w:r>
      <w:r w:rsidR="00CC50AF">
        <w:t xml:space="preserve">über ihre Landesgrenzen </w:t>
      </w:r>
      <w:r w:rsidR="00335691">
        <w:t xml:space="preserve">hinaus </w:t>
      </w:r>
      <w:r w:rsidR="00335691" w:rsidRPr="00931F96">
        <w:t>Freiheit</w:t>
      </w:r>
      <w:r w:rsidR="00CC50AF">
        <w:t>, Demokratie</w:t>
      </w:r>
      <w:r w:rsidRPr="00931F96">
        <w:t xml:space="preserve"> und die regelbasierte </w:t>
      </w:r>
      <w:r w:rsidR="00444A9E">
        <w:t xml:space="preserve">internationale </w:t>
      </w:r>
      <w:r w:rsidRPr="00931F96">
        <w:t xml:space="preserve">Weltordnung </w:t>
      </w:r>
      <w:r w:rsidR="00CC50AF">
        <w:t>verteidigt</w:t>
      </w:r>
      <w:r w:rsidRPr="00931F96">
        <w:t>.</w:t>
      </w:r>
    </w:p>
    <w:p w14:paraId="5AA01169" w14:textId="582B0EF1" w:rsidR="00E50A24" w:rsidRDefault="00444A9E" w:rsidP="00931F96">
      <w:r>
        <w:t>G</w:t>
      </w:r>
      <w:r w:rsidR="00931F96" w:rsidRPr="00931F96">
        <w:t xml:space="preserve">emeinsames Ziel in Europa muss es sein, einen nachhaltigen, gerechten und dauerhaften Frieden zu erreichen, der auf dem Völkerrecht und der Achtung der territorialen Integrität aller Staaten beruht. Eine Rückkehr zu normalisierten Beziehungen kann nur gelingen, wenn Russland seinen Angriffskrieg beendet, das Völkerrecht achtet und diplomatisch </w:t>
      </w:r>
      <w:r>
        <w:t xml:space="preserve">den </w:t>
      </w:r>
      <w:r w:rsidR="00931F96" w:rsidRPr="00931F96">
        <w:t xml:space="preserve">Weg </w:t>
      </w:r>
      <w:r w:rsidR="003B0384">
        <w:t xml:space="preserve">für </w:t>
      </w:r>
      <w:r w:rsidR="00931F96" w:rsidRPr="00931F96">
        <w:t xml:space="preserve">einen dauerhaften Frieden </w:t>
      </w:r>
      <w:r w:rsidR="003B0384">
        <w:t>ebnet</w:t>
      </w:r>
      <w:r w:rsidR="00931F96" w:rsidRPr="00931F96">
        <w:t xml:space="preserve">. </w:t>
      </w:r>
      <w:r w:rsidR="00704D6F">
        <w:t>Mit diesem Ziel im Blick unterstütz</w:t>
      </w:r>
      <w:r w:rsidR="003B0384">
        <w:t>t</w:t>
      </w:r>
      <w:r w:rsidR="00704D6F">
        <w:t xml:space="preserve"> </w:t>
      </w:r>
      <w:r w:rsidR="003B0384">
        <w:t xml:space="preserve">Deutschland </w:t>
      </w:r>
      <w:r w:rsidR="00704D6F">
        <w:t xml:space="preserve">die Ukraine </w:t>
      </w:r>
      <w:r w:rsidR="003B0384">
        <w:t xml:space="preserve">politisch, </w:t>
      </w:r>
      <w:r w:rsidR="00704D6F">
        <w:t xml:space="preserve">finanziell, humanitär und militärisch. </w:t>
      </w:r>
      <w:r w:rsidR="00251947" w:rsidRPr="00251947">
        <w:t>Obwohl Russland derzeit keinerlei ernsthafte Verhandlungsbereitschaft erkennen lässt, unterstützen wir diplomatische Initiativen für einen gerechten und dauerhaften Frieden, der die Souveränität der Ukraine und europäische Interessen wahrt.</w:t>
      </w:r>
      <w:r w:rsidR="00D4419F">
        <w:t xml:space="preserve"> </w:t>
      </w:r>
      <w:r w:rsidR="00931F96">
        <w:t xml:space="preserve">Europa und Deutschland </w:t>
      </w:r>
      <w:r w:rsidR="003B0384">
        <w:t xml:space="preserve">stehen </w:t>
      </w:r>
      <w:r w:rsidR="00931F96">
        <w:t>im Mittelpunkt einer hybriden russischen Kriegsführung gegen zivile und militärische Infrastruktur.</w:t>
      </w:r>
      <w:r w:rsidR="00377E2E">
        <w:t xml:space="preserve"> </w:t>
      </w:r>
      <w:r w:rsidR="0004283F" w:rsidRPr="0004283F">
        <w:t>Der Bundestag bekräftigt die Entschlossenheit Deutschlands und Europas, ihre Sicherheit gemeinsam zu gewährleisten und Bedrohungen entschieden entgegenzutreten.</w:t>
      </w:r>
    </w:p>
    <w:p w14:paraId="68B03F11" w14:textId="718A67D6" w:rsidR="00931F96" w:rsidRDefault="0004283F" w:rsidP="00931F96">
      <w:r>
        <w:t>Ein Hinnehmen</w:t>
      </w:r>
      <w:r w:rsidR="00931F96" w:rsidRPr="00931F96">
        <w:t xml:space="preserve"> von Landraub und Gewalt in Europa wäre eine Blaupause für weitere </w:t>
      </w:r>
      <w:r w:rsidRPr="0004283F">
        <w:t>Staaten</w:t>
      </w:r>
      <w:r>
        <w:t xml:space="preserve"> weltweit</w:t>
      </w:r>
      <w:r w:rsidRPr="0004283F">
        <w:t xml:space="preserve">, die </w:t>
      </w:r>
      <w:r>
        <w:t xml:space="preserve">eine </w:t>
      </w:r>
      <w:r w:rsidRPr="0004283F">
        <w:t>revisionistische oder territoriale Expansionspolitik</w:t>
      </w:r>
      <w:r w:rsidRPr="00931F96">
        <w:t xml:space="preserve"> </w:t>
      </w:r>
      <w:r>
        <w:t>verfolgen</w:t>
      </w:r>
      <w:r w:rsidR="00931F96" w:rsidRPr="00931F96">
        <w:t>, die die Stärke des Rechts hinterfragen. Nur entschlossen</w:t>
      </w:r>
      <w:r w:rsidR="003B0384">
        <w:t>es</w:t>
      </w:r>
      <w:r w:rsidR="00931F96" w:rsidRPr="00931F96">
        <w:t xml:space="preserve"> und geschlossen</w:t>
      </w:r>
      <w:r w:rsidR="003B0384">
        <w:t>es</w:t>
      </w:r>
      <w:r w:rsidR="00931F96" w:rsidRPr="00931F96">
        <w:t xml:space="preserve"> </w:t>
      </w:r>
      <w:r w:rsidR="003B0384">
        <w:t>H</w:t>
      </w:r>
      <w:r w:rsidR="00931F96" w:rsidRPr="00931F96">
        <w:t>andeln wir</w:t>
      </w:r>
      <w:r w:rsidR="003B0384">
        <w:t>kt</w:t>
      </w:r>
      <w:r w:rsidR="00931F96" w:rsidRPr="00931F96">
        <w:t xml:space="preserve"> abschreckend auf</w:t>
      </w:r>
      <w:r w:rsidR="00B41D71">
        <w:t xml:space="preserve"> Russland und</w:t>
      </w:r>
      <w:r w:rsidR="00931F96" w:rsidRPr="00931F96">
        <w:t xml:space="preserve"> andere Regime, die mit ähnlichen Expansionsgedanken spielen.</w:t>
      </w:r>
    </w:p>
    <w:p w14:paraId="021D2989" w14:textId="77777777" w:rsidR="001414CA" w:rsidRDefault="001414CA" w:rsidP="00FF671D">
      <w:pPr>
        <w:pStyle w:val="Text"/>
      </w:pPr>
    </w:p>
    <w:p w14:paraId="0D3D1CF2" w14:textId="77777777" w:rsidR="00A00315" w:rsidRDefault="00A00315" w:rsidP="00FF671D">
      <w:pPr>
        <w:pStyle w:val="Text"/>
      </w:pPr>
    </w:p>
    <w:p w14:paraId="33CF16F5" w14:textId="53A0350C" w:rsidR="001414CA" w:rsidRDefault="001414CA" w:rsidP="00FF671D">
      <w:pPr>
        <w:spacing w:before="0" w:after="200"/>
        <w:jc w:val="left"/>
      </w:pPr>
      <w:r>
        <w:t xml:space="preserve">II. Der Deutsche Bundestag fordert die Bundesregierung auf, </w:t>
      </w:r>
      <w:r w:rsidR="00781373">
        <w:t>im Rahmen der zur Verfügung stehenden Haushaltsmittel,</w:t>
      </w:r>
    </w:p>
    <w:p w14:paraId="2C6FC8EA" w14:textId="1DBA5F59" w:rsidR="00D83AD0" w:rsidRPr="00D83AD0" w:rsidRDefault="00D83AD0" w:rsidP="00D83AD0">
      <w:pPr>
        <w:pStyle w:val="Text"/>
        <w:numPr>
          <w:ilvl w:val="0"/>
          <w:numId w:val="1"/>
        </w:numPr>
      </w:pPr>
      <w:r>
        <w:t>weiterhin intensiv und überzeugend</w:t>
      </w:r>
      <w:r w:rsidR="00E50A24">
        <w:t xml:space="preserve"> </w:t>
      </w:r>
      <w:r w:rsidR="00B41D71">
        <w:t xml:space="preserve">öffentlich </w:t>
      </w:r>
      <w:r w:rsidR="00E50A24">
        <w:t>zu</w:t>
      </w:r>
      <w:r>
        <w:t xml:space="preserve"> vermitteln, dass die Solidarität mit der Ukraine</w:t>
      </w:r>
      <w:r w:rsidR="003B0384">
        <w:t xml:space="preserve"> auch deshalb</w:t>
      </w:r>
      <w:r>
        <w:t xml:space="preserve"> notwendig ist, um Frieden und Freiheit in Deutschland, ganz Europa und der Welt zu schützen. Es muss deutlich werden, dass die Verteidigung der ukrainischen Souveränität zugleich die Verteidigung unserer gemeinsamen Werte und Sicherheit ist. Hierzu soll sie Bürgerinnen und Bürger transparent über die Ziele, Erfolge und Erfordernisse der Unterstützung informieren und so </w:t>
      </w:r>
      <w:r w:rsidR="003B0384">
        <w:t xml:space="preserve">für </w:t>
      </w:r>
      <w:r>
        <w:t xml:space="preserve">die breite Unterstützung für die Ukraine </w:t>
      </w:r>
      <w:r w:rsidR="003B0384">
        <w:t>werben</w:t>
      </w:r>
      <w:r w:rsidR="00E50A24">
        <w:t>;</w:t>
      </w:r>
    </w:p>
    <w:p w14:paraId="577B89DB" w14:textId="14DFDEC3" w:rsidR="00D83AD0" w:rsidRDefault="00D83AD0" w:rsidP="00D83AD0">
      <w:pPr>
        <w:pStyle w:val="Text"/>
        <w:numPr>
          <w:ilvl w:val="0"/>
          <w:numId w:val="1"/>
        </w:numPr>
      </w:pPr>
      <w:r>
        <w:t xml:space="preserve">die Ukraine </w:t>
      </w:r>
      <w:r w:rsidR="003B0384">
        <w:t xml:space="preserve">weiterhin </w:t>
      </w:r>
      <w:r>
        <w:t xml:space="preserve">militärisch so </w:t>
      </w:r>
      <w:r w:rsidR="00E50A24">
        <w:t xml:space="preserve">zu </w:t>
      </w:r>
      <w:r>
        <w:t xml:space="preserve">stärken, dass sie sich gegen die fortdauernde russische Aggression </w:t>
      </w:r>
      <w:r w:rsidR="00E50A24">
        <w:t xml:space="preserve">erfolgreich </w:t>
      </w:r>
      <w:r>
        <w:t>verteidigen</w:t>
      </w:r>
      <w:r w:rsidR="00377E2E">
        <w:t xml:space="preserve"> kann</w:t>
      </w:r>
      <w:r>
        <w:t xml:space="preserve">. Die Bundesregierung wird aufgefordert, im engen Zusammenwirken mit </w:t>
      </w:r>
      <w:r w:rsidR="003B0384">
        <w:t>ihren</w:t>
      </w:r>
      <w:r>
        <w:t xml:space="preserve"> Partnern die Ukraine mit den notwendigen </w:t>
      </w:r>
      <w:r w:rsidR="00B41D71">
        <w:t xml:space="preserve">Waffensystemen, Munition, </w:t>
      </w:r>
      <w:r>
        <w:t xml:space="preserve">Ausrüstungen, Ausbildungskapazitäten und logistischen Mitteln zu versorgen. Dabei </w:t>
      </w:r>
      <w:r w:rsidR="000B5BEC">
        <w:t xml:space="preserve">muss </w:t>
      </w:r>
      <w:r>
        <w:t>eine glaubwürdige Lastenteilung mit den Partnern sichergestellt werden</w:t>
      </w:r>
      <w:r w:rsidR="00665F64">
        <w:t>;</w:t>
      </w:r>
      <w:r>
        <w:t xml:space="preserve"> </w:t>
      </w:r>
    </w:p>
    <w:p w14:paraId="39647006" w14:textId="032E8F40" w:rsidR="00D83AD0" w:rsidRDefault="007F29FE" w:rsidP="00D83AD0">
      <w:pPr>
        <w:pStyle w:val="Text"/>
        <w:numPr>
          <w:ilvl w:val="0"/>
          <w:numId w:val="1"/>
        </w:numPr>
      </w:pPr>
      <w:r>
        <w:t>die transatlantischen Beziehungen als zentrales Element unserer Sicherheit weiter</w:t>
      </w:r>
      <w:r w:rsidR="009F46CE">
        <w:t xml:space="preserve"> zu</w:t>
      </w:r>
      <w:r>
        <w:t xml:space="preserve"> festigen</w:t>
      </w:r>
      <w:r w:rsidR="009F46CE">
        <w:t xml:space="preserve"> und</w:t>
      </w:r>
      <w:r>
        <w:t xml:space="preserve"> </w:t>
      </w:r>
      <w:r w:rsidR="00D83AD0">
        <w:t>sich auf EU-Ebene dafür ein</w:t>
      </w:r>
      <w:r w:rsidR="001D7D5D">
        <w:t>zu</w:t>
      </w:r>
      <w:r w:rsidR="00D83AD0">
        <w:t xml:space="preserve">setzen, dass die Beitrittsverhandlungen mit der Ukraine </w:t>
      </w:r>
      <w:r w:rsidR="001D7D5D">
        <w:t xml:space="preserve">durch die Eröffnung von ersten Verhandlungskapiteln </w:t>
      </w:r>
      <w:r w:rsidR="00D83AD0">
        <w:t>zügig vorangebracht werden</w:t>
      </w:r>
      <w:r w:rsidR="001D7D5D">
        <w:t>. Die Kopenhagener Kriterien sind dabei der Maßstab für</w:t>
      </w:r>
      <w:r w:rsidR="00D83AD0">
        <w:t xml:space="preserve"> die weiteren </w:t>
      </w:r>
      <w:r w:rsidR="001D7D5D">
        <w:t xml:space="preserve">Reformen in </w:t>
      </w:r>
      <w:r w:rsidR="00D83AD0">
        <w:t>der Ukraine</w:t>
      </w:r>
      <w:r w:rsidR="001D7D5D">
        <w:t>.</w:t>
      </w:r>
      <w:r w:rsidR="00316C9C">
        <w:t xml:space="preserve"> </w:t>
      </w:r>
      <w:r w:rsidR="001D7D5D">
        <w:t>Die Bundesregierung soll die Ukraine weiter darin</w:t>
      </w:r>
      <w:r w:rsidR="00D83AD0">
        <w:t xml:space="preserve"> unterstützen</w:t>
      </w:r>
      <w:r w:rsidR="001D7D5D">
        <w:t>, die notwendigen Schritte entschlossen voranzutreiben</w:t>
      </w:r>
      <w:r w:rsidR="00665F64">
        <w:t>;</w:t>
      </w:r>
    </w:p>
    <w:p w14:paraId="5D2A6B5F" w14:textId="34E7702F" w:rsidR="00D83AD0" w:rsidRDefault="00D83AD0" w:rsidP="00D83AD0">
      <w:pPr>
        <w:pStyle w:val="Text"/>
        <w:numPr>
          <w:ilvl w:val="0"/>
          <w:numId w:val="1"/>
        </w:numPr>
      </w:pPr>
      <w:r>
        <w:t xml:space="preserve">sich dafür </w:t>
      </w:r>
      <w:r w:rsidR="00E50A24">
        <w:t xml:space="preserve">zu </w:t>
      </w:r>
      <w:r>
        <w:t xml:space="preserve">engagieren, dass die Ukraine durch internationale finanzielle Hilfen und Investitionen bei der Stabilisierung und beim Wiederaufbau unterstützt wird. </w:t>
      </w:r>
      <w:r w:rsidR="001F16A1">
        <w:t xml:space="preserve">Aufbauend auf der Einigung des </w:t>
      </w:r>
      <w:r w:rsidR="001F16A1" w:rsidRPr="00C00892">
        <w:lastRenderedPageBreak/>
        <w:t>Europäischen Rat</w:t>
      </w:r>
      <w:r w:rsidR="001F16A1">
        <w:t>es</w:t>
      </w:r>
      <w:r w:rsidR="001F16A1" w:rsidRPr="00C00892">
        <w:t xml:space="preserve"> </w:t>
      </w:r>
      <w:r w:rsidR="001F16A1">
        <w:t xml:space="preserve">vom </w:t>
      </w:r>
      <w:r w:rsidR="001F16A1" w:rsidRPr="00C00892">
        <w:t>18. Dezember 2025</w:t>
      </w:r>
      <w:r w:rsidR="001F16A1">
        <w:t xml:space="preserve">, dem Land zusätzlich zu den bisherigen Hilfen einen </w:t>
      </w:r>
      <w:r w:rsidR="001F16A1" w:rsidRPr="00C00892">
        <w:t xml:space="preserve">zinslosen Kredit der EU in Höhe von 90 Milliarden Euro für die Jahre 2026 und 2027 </w:t>
      </w:r>
      <w:r w:rsidR="001F16A1">
        <w:t xml:space="preserve">zu gewähren, soll </w:t>
      </w:r>
      <w:r w:rsidR="001F16A1" w:rsidRPr="00C00892">
        <w:t>weitere internationale Finanzhilfe erschlossen</w:t>
      </w:r>
      <w:r w:rsidR="001F16A1">
        <w:t xml:space="preserve"> werden, etwa durch den Internationalen Währungsfonds. Darüber hinaus </w:t>
      </w:r>
      <w:r>
        <w:t>soll</w:t>
      </w:r>
      <w:r w:rsidR="001F16A1">
        <w:t xml:space="preserve"> national</w:t>
      </w:r>
      <w:r>
        <w:t xml:space="preserve"> das Potenzial der deutschen Entwicklungsbank (KfW/DEG) genutzt werden, um die ukrainische Wirtschaft anzukurbeln – etwa in den Bereichen Landwirtschaft und erneuerbare Energien. Der Bundesregierung ist dabei auch zu empfehlen, den geplanten Gewährleistungsrahmen der DEG zügig zu aktivieren und </w:t>
      </w:r>
      <w:r w:rsidR="00251947">
        <w:t>eine Aufstockung zu prüfen</w:t>
      </w:r>
      <w:r>
        <w:t>, damit deutsche Unternehmen sicher in der Ukraine investieren können</w:t>
      </w:r>
      <w:r w:rsidR="00E50A24">
        <w:t>;</w:t>
      </w:r>
    </w:p>
    <w:p w14:paraId="3F660982" w14:textId="0D93F003" w:rsidR="00D83AD0" w:rsidRDefault="00D83AD0" w:rsidP="00D83AD0">
      <w:pPr>
        <w:pStyle w:val="Text"/>
        <w:numPr>
          <w:ilvl w:val="0"/>
          <w:numId w:val="1"/>
        </w:numPr>
      </w:pPr>
      <w:r>
        <w:t>ihre humanitäre Hilfe für die in der Ukraine verbliebenen Menschen und die Geflüchteten aus der Ukraine konsequent fort</w:t>
      </w:r>
      <w:r w:rsidR="00E50A24">
        <w:t>zu</w:t>
      </w:r>
      <w:r>
        <w:t>setzen und aus</w:t>
      </w:r>
      <w:r w:rsidR="00E50A24">
        <w:t>zu</w:t>
      </w:r>
      <w:r>
        <w:t xml:space="preserve">weiten. Sie soll die Mittel für Hilfsorganisationen und den Zivilschutz aufstocken, damit </w:t>
      </w:r>
      <w:r w:rsidR="003B0384">
        <w:t>Geflüchtete</w:t>
      </w:r>
      <w:r>
        <w:t xml:space="preserve"> aus der Ukraine schnell betreut werden können. Deutsche Kommunen, die ukrainische Flüchtlinge aufgenommen haben, sollen weiterhin unterstützt werden. Insbesondere sollen besondere Schutzbedürfnisse von Kindern, Alten und Verletzten berücksichtigt sowie die medizinische und psychologische Versorgung von Kriegsopfern sichergestellt werden</w:t>
      </w:r>
      <w:r w:rsidR="00E50A24">
        <w:t>;</w:t>
      </w:r>
    </w:p>
    <w:p w14:paraId="64570EA6" w14:textId="4D731663" w:rsidR="002C228D" w:rsidRDefault="002C228D" w:rsidP="002C228D">
      <w:pPr>
        <w:pStyle w:val="Text"/>
        <w:numPr>
          <w:ilvl w:val="0"/>
          <w:numId w:val="1"/>
        </w:numPr>
      </w:pPr>
      <w:r w:rsidRPr="00EB69DC">
        <w:t>die langfristige Entwicklungszusammenarbeit mit der Ukraine zu stärken und dabei insbesondere den Wiederaufbau kritischer Infrastruktur, die kommunale Resilienz, leistungsfähige öffentliche Dienstleistungen und eine nachhaltige Energieversorgung zu fördern. Dies soll durch Maßnahmen zur guten Regierungsführung</w:t>
      </w:r>
      <w:r>
        <w:t xml:space="preserve"> und</w:t>
      </w:r>
      <w:r w:rsidRPr="00EB69DC">
        <w:t xml:space="preserve"> konsequente Korruptionsbekämpfung flankiert werden</w:t>
      </w:r>
      <w:r w:rsidR="00665F64">
        <w:t>;</w:t>
      </w:r>
    </w:p>
    <w:p w14:paraId="72CD069D" w14:textId="404A4F75" w:rsidR="00531160" w:rsidRDefault="00531160" w:rsidP="00D83AD0">
      <w:pPr>
        <w:pStyle w:val="Text"/>
        <w:numPr>
          <w:ilvl w:val="0"/>
          <w:numId w:val="1"/>
        </w:numPr>
      </w:pPr>
      <w:r w:rsidRPr="00531160">
        <w:t>die internationale rechtliche Architektur weiter auszubauen, die der Ukraine eine Nachverfolgung russischer Kriegsverbrechen und ihre Ahndung ermöglichen soll. Der Bundestag begrüßt ausdrücklich die führende deutsche Rolle in der Entwicklung rechtlicher Instrumente hierfür und ermutigt die Bundesregierung, das Zustimmungsgesetz zur Convention establishing an International Claims Commission for Ukraine rasch fertigzustellen und die Arbeit am Enlarged Partial Agreement (EPA) of the Management Committee of the Special Tribunal for Ukraine weiter entschlossen voranzutreiben</w:t>
      </w:r>
      <w:r w:rsidR="00665F64">
        <w:t>;</w:t>
      </w:r>
    </w:p>
    <w:p w14:paraId="2479C2C2" w14:textId="250E0B84" w:rsidR="00115091" w:rsidRDefault="00D83AD0" w:rsidP="00D83AD0">
      <w:pPr>
        <w:pStyle w:val="Text"/>
        <w:numPr>
          <w:ilvl w:val="0"/>
          <w:numId w:val="1"/>
        </w:numPr>
      </w:pPr>
      <w:r>
        <w:t xml:space="preserve">die bisher verabschiedeten </w:t>
      </w:r>
      <w:r w:rsidR="001F16A1">
        <w:t>EU-</w:t>
      </w:r>
      <w:r>
        <w:t>Sanktionen gegen Russland bei</w:t>
      </w:r>
      <w:r w:rsidR="00E50A24">
        <w:t>zu</w:t>
      </w:r>
      <w:r>
        <w:t xml:space="preserve">behalten und weiter </w:t>
      </w:r>
      <w:r w:rsidR="00E50A24">
        <w:t xml:space="preserve">zu </w:t>
      </w:r>
      <w:r w:rsidR="00316C9C">
        <w:t>verschärfen, um</w:t>
      </w:r>
      <w:r>
        <w:t xml:space="preserve"> den Druck </w:t>
      </w:r>
      <w:r w:rsidR="009F46CE">
        <w:t xml:space="preserve">auf Russland </w:t>
      </w:r>
      <w:r>
        <w:t xml:space="preserve">zu erhöhen. </w:t>
      </w:r>
      <w:r w:rsidR="003B0384">
        <w:t xml:space="preserve">Dazu zählt auch die baldmögliche Verabschiedung des 20. Sanktionspakets der EU. </w:t>
      </w:r>
      <w:r>
        <w:t>Zudem soll sie aktiv daran arbeiten</w:t>
      </w:r>
      <w:r w:rsidR="001F16A1">
        <w:t xml:space="preserve"> und sich auf EU-Ebene dafür einsetzen</w:t>
      </w:r>
      <w:r>
        <w:t xml:space="preserve">, </w:t>
      </w:r>
      <w:r w:rsidR="001F16A1">
        <w:t xml:space="preserve">Umgehungsversuche </w:t>
      </w:r>
      <w:r>
        <w:t>zu verhindern – etwa indem</w:t>
      </w:r>
      <w:r w:rsidR="00316C9C">
        <w:t xml:space="preserve"> </w:t>
      </w:r>
      <w:r>
        <w:t>der</w:t>
      </w:r>
      <w:r w:rsidR="00316C9C">
        <w:t xml:space="preserve"> </w:t>
      </w:r>
      <w:r w:rsidR="001F16A1">
        <w:t>Einrichtung</w:t>
      </w:r>
      <w:r>
        <w:t xml:space="preserve"> von Ausweichrouten für </w:t>
      </w:r>
      <w:r w:rsidR="001F16A1">
        <w:t xml:space="preserve">Waren- oder </w:t>
      </w:r>
      <w:r>
        <w:t xml:space="preserve">Energieimporte </w:t>
      </w:r>
      <w:r w:rsidR="001F16A1">
        <w:t xml:space="preserve">sowie </w:t>
      </w:r>
      <w:r>
        <w:t>Finanztransaktionen entgegen</w:t>
      </w:r>
      <w:r w:rsidR="001F16A1">
        <w:t>ge</w:t>
      </w:r>
      <w:r>
        <w:t>wirkt</w:t>
      </w:r>
      <w:r w:rsidR="001F16A1">
        <w:t xml:space="preserve"> wird</w:t>
      </w:r>
      <w:r w:rsidR="00115091">
        <w:t>;</w:t>
      </w:r>
      <w:r>
        <w:t xml:space="preserve"> </w:t>
      </w:r>
    </w:p>
    <w:p w14:paraId="5B263DA3" w14:textId="3EF3274C" w:rsidR="00115091" w:rsidRDefault="00115091" w:rsidP="00225DA6">
      <w:pPr>
        <w:pStyle w:val="Text"/>
        <w:numPr>
          <w:ilvl w:val="0"/>
          <w:numId w:val="1"/>
        </w:numPr>
      </w:pPr>
      <w:r>
        <w:t xml:space="preserve">die rechtlichen und operativen Voraussetzungen </w:t>
      </w:r>
      <w:r w:rsidR="00531160">
        <w:t>zu schaffen, um konsequent gegen die russische Schattenflotte vorzugehen und so dauerhaft deren Beitrag zur Finanzierung des russischen Krieges gegen die Ukraine zu unterbinden</w:t>
      </w:r>
      <w:r w:rsidR="00665F64">
        <w:t>;</w:t>
      </w:r>
      <w:r w:rsidR="00531160">
        <w:t xml:space="preserve"> </w:t>
      </w:r>
    </w:p>
    <w:p w14:paraId="1328E721" w14:textId="48075076" w:rsidR="00D83AD0" w:rsidRDefault="00D83AD0" w:rsidP="00D83AD0">
      <w:pPr>
        <w:pStyle w:val="Text"/>
        <w:numPr>
          <w:ilvl w:val="0"/>
          <w:numId w:val="1"/>
        </w:numPr>
      </w:pPr>
      <w:r>
        <w:t xml:space="preserve">den Wert einer auf Recht und Demokratie gegründeten Friedensordnung offensiv zu betonen. In internationalen Organisationen und auf allen diplomatischen Kanälen soll sie sich dafür einsetzen, dass die Angriffe Russlands verurteilt und die Prinzipien der UN-Charta verteidigt werden. Sie soll aktiv für ein künftiges Europa werben, das auf Respekt vor den Grenzen, auf Vertrauen durch Verträge und auf gemeinsame Sicherheitsmechanismen baut – und so signalisiert, dass das Völkerrecht </w:t>
      </w:r>
      <w:r w:rsidR="003B0384">
        <w:t xml:space="preserve">auch weiterhin </w:t>
      </w:r>
      <w:r>
        <w:t xml:space="preserve">Grundlage für </w:t>
      </w:r>
      <w:r w:rsidR="003B0384">
        <w:t xml:space="preserve">die regelbasierte internationale </w:t>
      </w:r>
      <w:r>
        <w:t>Ordnung ist</w:t>
      </w:r>
      <w:r w:rsidR="00E50A24">
        <w:t>;</w:t>
      </w:r>
    </w:p>
    <w:p w14:paraId="1DC6C3B4" w14:textId="390FC6D9" w:rsidR="00225DA6" w:rsidRDefault="00D83AD0" w:rsidP="00225DA6">
      <w:pPr>
        <w:pStyle w:val="Text"/>
        <w:numPr>
          <w:ilvl w:val="0"/>
          <w:numId w:val="1"/>
        </w:numPr>
      </w:pPr>
      <w:r>
        <w:t xml:space="preserve">neben der aktuellen Unterstützung für die Ukraine auch daran </w:t>
      </w:r>
      <w:r w:rsidR="00E50A24">
        <w:t xml:space="preserve">zu </w:t>
      </w:r>
      <w:r>
        <w:t xml:space="preserve">arbeiten, die europäischen Verteidigungs- und Sicherheitsstrukturen zu </w:t>
      </w:r>
      <w:r>
        <w:lastRenderedPageBreak/>
        <w:t xml:space="preserve">stärken. </w:t>
      </w:r>
      <w:r w:rsidR="00C26AB6">
        <w:t xml:space="preserve">Dazu ist auch eine Ausweitung von Abstimmungen mit Qualifizierter Mehrheit im Bereich des Gemeinsamen Außen- und Sicherheitspolitik erforderlich. </w:t>
      </w:r>
      <w:r w:rsidR="00E50A24">
        <w:t xml:space="preserve">Europäische Geschlossenheit ist </w:t>
      </w:r>
      <w:r w:rsidR="00890A9E">
        <w:t>der Schlüssel für Europas Sicherheit</w:t>
      </w:r>
      <w:r>
        <w:t>.</w:t>
      </w:r>
      <w:r w:rsidR="00890A9E">
        <w:t xml:space="preserve"> Der Bundestag begrüßt die Fortschritte der EU hin zu einem handlungsfähigen sicherheitspolitischen Akteur, insbesondere in der Abstimmung bei Beschaffungsvorhaben;</w:t>
      </w:r>
    </w:p>
    <w:p w14:paraId="7AB63197" w14:textId="099E6CF6" w:rsidR="00D83AD0" w:rsidRDefault="00620DA7" w:rsidP="00225DA6">
      <w:pPr>
        <w:pStyle w:val="Text"/>
        <w:numPr>
          <w:ilvl w:val="0"/>
          <w:numId w:val="1"/>
        </w:numPr>
      </w:pPr>
      <w:r>
        <w:t>den erneuten Versuch zu unternehmen</w:t>
      </w:r>
      <w:r w:rsidR="00F84971">
        <w:t xml:space="preserve">, die eingefrorenen Vermögenswerte der Russischen Föderation in Europa und weltweit </w:t>
      </w:r>
      <w:r w:rsidR="00531160">
        <w:t xml:space="preserve">zugunsten der Verteidigung der Ukraine und europäischen Sicherheit wirtschaftlich nutzbar zu machen. </w:t>
      </w:r>
    </w:p>
    <w:p w14:paraId="6F81A412" w14:textId="77777777" w:rsidR="001414CA" w:rsidRDefault="001414CA" w:rsidP="001414CA">
      <w:pPr>
        <w:pStyle w:val="Text"/>
      </w:pPr>
    </w:p>
    <w:p w14:paraId="5B804C5C" w14:textId="77777777" w:rsidR="001414CA" w:rsidRDefault="001414CA" w:rsidP="001414CA">
      <w:pPr>
        <w:pStyle w:val="Text"/>
      </w:pPr>
      <w:r>
        <w:t xml:space="preserve">Berlin, den </w:t>
      </w:r>
      <w:r>
        <w:rPr>
          <w:rStyle w:val="Marker"/>
        </w:rPr>
        <w:t>[…]</w:t>
      </w:r>
    </w:p>
    <w:p w14:paraId="63FE4F25" w14:textId="77777777" w:rsidR="001414CA" w:rsidRDefault="001414CA" w:rsidP="001414CA">
      <w:pPr>
        <w:pStyle w:val="Unterzeichner"/>
        <w:rPr>
          <w:color w:val="0000FF"/>
        </w:rPr>
      </w:pPr>
      <w:bookmarkStart w:id="1" w:name="ENORM_ANTRAG_UNTERZEICHNER"/>
    </w:p>
    <w:p w14:paraId="2E2F2399" w14:textId="2732A229" w:rsidR="001414CA" w:rsidRDefault="00890A9E" w:rsidP="001414CA">
      <w:pPr>
        <w:pStyle w:val="Unterzeichner"/>
        <w:rPr>
          <w:color w:val="0000FF"/>
        </w:rPr>
      </w:pPr>
      <w:r>
        <w:rPr>
          <w:color w:val="0000FF"/>
        </w:rPr>
        <w:t>Jens Spahn, Dr. Matthias Miersch</w:t>
      </w:r>
      <w:r w:rsidR="001414CA">
        <w:rPr>
          <w:color w:val="0000FF"/>
        </w:rPr>
        <w:t xml:space="preserve"> und Fraktion</w:t>
      </w:r>
      <w:r>
        <w:rPr>
          <w:color w:val="0000FF"/>
        </w:rPr>
        <w:t>en</w:t>
      </w:r>
    </w:p>
    <w:p w14:paraId="6175604C" w14:textId="77777777" w:rsidR="001414CA" w:rsidRDefault="001414CA" w:rsidP="001414CA">
      <w:pPr>
        <w:pStyle w:val="Unterzeichner"/>
        <w:rPr>
          <w:color w:val="0000FF"/>
        </w:rPr>
      </w:pPr>
      <w:r>
        <w:rPr>
          <w:color w:val="0000FF"/>
        </w:rPr>
        <w:t xml:space="preserve">[…] </w:t>
      </w:r>
    </w:p>
    <w:bookmarkEnd w:id="1"/>
    <w:p w14:paraId="6EFC3AE5" w14:textId="77777777" w:rsidR="001414CA" w:rsidRDefault="001414CA" w:rsidP="001414CA">
      <w:pPr>
        <w:sectPr w:rsidR="001414CA" w:rsidSect="001414CA">
          <w:pgSz w:w="11907" w:h="16839"/>
          <w:pgMar w:top="1134" w:right="3883" w:bottom="1417" w:left="1219" w:header="709" w:footer="709" w:gutter="0"/>
          <w:pgNumType w:start="1"/>
          <w:cols w:space="708"/>
          <w:titlePg/>
          <w:docGrid w:linePitch="360"/>
        </w:sectPr>
      </w:pPr>
    </w:p>
    <w:p w14:paraId="5D6C439F" w14:textId="77777777" w:rsidR="001414CA" w:rsidRDefault="001414CA" w:rsidP="001414CA">
      <w:pPr>
        <w:spacing w:before="0" w:after="200" w:line="276" w:lineRule="auto"/>
        <w:jc w:val="left"/>
        <w:rPr>
          <w:color w:val="0000FF"/>
        </w:rPr>
      </w:pPr>
    </w:p>
    <w:p w14:paraId="1D6B2246" w14:textId="77777777" w:rsidR="00D54948" w:rsidRDefault="00D54948"/>
    <w:sectPr w:rsidR="00D54948" w:rsidSect="001414CA">
      <w:type w:val="continuous"/>
      <w:pgSz w:w="11907" w:h="16839"/>
      <w:pgMar w:top="1134" w:right="1219"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FABE" w14:textId="77777777" w:rsidR="001B79ED" w:rsidRDefault="001B79ED" w:rsidP="009E4E38">
      <w:pPr>
        <w:spacing w:before="0" w:after="0"/>
      </w:pPr>
      <w:r>
        <w:separator/>
      </w:r>
    </w:p>
  </w:endnote>
  <w:endnote w:type="continuationSeparator" w:id="0">
    <w:p w14:paraId="5D3B8056" w14:textId="77777777" w:rsidR="001B79ED" w:rsidRDefault="001B79ED" w:rsidP="009E4E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4A62" w14:textId="77777777" w:rsidR="001B79ED" w:rsidRDefault="001B79ED" w:rsidP="009E4E38">
      <w:pPr>
        <w:spacing w:before="0" w:after="0"/>
      </w:pPr>
      <w:r>
        <w:separator/>
      </w:r>
    </w:p>
  </w:footnote>
  <w:footnote w:type="continuationSeparator" w:id="0">
    <w:p w14:paraId="32B6B573" w14:textId="77777777" w:rsidR="001B79ED" w:rsidRDefault="001B79ED" w:rsidP="009E4E3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2794D"/>
    <w:multiLevelType w:val="hybridMultilevel"/>
    <w:tmpl w:val="71EE45F4"/>
    <w:lvl w:ilvl="0" w:tplc="9FB67A3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1F41D5"/>
    <w:multiLevelType w:val="hybridMultilevel"/>
    <w:tmpl w:val="F4363B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3359496">
    <w:abstractNumId w:val="1"/>
  </w:num>
  <w:num w:numId="2" w16cid:durableId="63120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A"/>
    <w:rsid w:val="0004283F"/>
    <w:rsid w:val="000719E3"/>
    <w:rsid w:val="0008021A"/>
    <w:rsid w:val="000B5BEC"/>
    <w:rsid w:val="00115091"/>
    <w:rsid w:val="001414CA"/>
    <w:rsid w:val="00186A33"/>
    <w:rsid w:val="001B79ED"/>
    <w:rsid w:val="001C320E"/>
    <w:rsid w:val="001D7D5D"/>
    <w:rsid w:val="001F16A1"/>
    <w:rsid w:val="00225DA6"/>
    <w:rsid w:val="00251947"/>
    <w:rsid w:val="002C228D"/>
    <w:rsid w:val="00316C9C"/>
    <w:rsid w:val="00335691"/>
    <w:rsid w:val="0037742F"/>
    <w:rsid w:val="00377E2E"/>
    <w:rsid w:val="003B0384"/>
    <w:rsid w:val="003D1C7D"/>
    <w:rsid w:val="00444A9E"/>
    <w:rsid w:val="00461085"/>
    <w:rsid w:val="005064CF"/>
    <w:rsid w:val="00531160"/>
    <w:rsid w:val="00584676"/>
    <w:rsid w:val="005B57BC"/>
    <w:rsid w:val="00620DA7"/>
    <w:rsid w:val="00652608"/>
    <w:rsid w:val="00665F64"/>
    <w:rsid w:val="00704D6F"/>
    <w:rsid w:val="00754E3B"/>
    <w:rsid w:val="00781373"/>
    <w:rsid w:val="007E6494"/>
    <w:rsid w:val="007F29FE"/>
    <w:rsid w:val="00890A9E"/>
    <w:rsid w:val="008B16C6"/>
    <w:rsid w:val="00931F96"/>
    <w:rsid w:val="009842FC"/>
    <w:rsid w:val="009E4E38"/>
    <w:rsid w:val="009F46CE"/>
    <w:rsid w:val="00A00315"/>
    <w:rsid w:val="00A055AF"/>
    <w:rsid w:val="00A05F20"/>
    <w:rsid w:val="00A074C9"/>
    <w:rsid w:val="00A47B34"/>
    <w:rsid w:val="00B41D71"/>
    <w:rsid w:val="00C26AB6"/>
    <w:rsid w:val="00C80255"/>
    <w:rsid w:val="00CC50AF"/>
    <w:rsid w:val="00CF75B3"/>
    <w:rsid w:val="00D4419F"/>
    <w:rsid w:val="00D54948"/>
    <w:rsid w:val="00D83AD0"/>
    <w:rsid w:val="00DF590E"/>
    <w:rsid w:val="00DF7FAE"/>
    <w:rsid w:val="00E50A24"/>
    <w:rsid w:val="00E56644"/>
    <w:rsid w:val="00F30CBA"/>
    <w:rsid w:val="00F526B2"/>
    <w:rsid w:val="00F84971"/>
    <w:rsid w:val="00F869DA"/>
    <w:rsid w:val="00FA57D6"/>
    <w:rsid w:val="00FF6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8784"/>
  <w15:chartTrackingRefBased/>
  <w15:docId w15:val="{FD6FC301-3B16-4DE0-AA16-C1E00711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14CA"/>
    <w:pPr>
      <w:spacing w:before="60" w:after="60" w:line="240" w:lineRule="auto"/>
      <w:jc w:val="both"/>
    </w:pPr>
    <w:rPr>
      <w:rFonts w:ascii="Times New Roman" w:hAnsi="Times New Roman" w:cs="Times New Roman"/>
      <w:kern w:val="0"/>
      <w:sz w:val="21"/>
      <w:szCs w:val="22"/>
      <w14:ligatures w14:val="none"/>
    </w:rPr>
  </w:style>
  <w:style w:type="paragraph" w:styleId="berschrift1">
    <w:name w:val="heading 1"/>
    <w:basedOn w:val="Standard"/>
    <w:next w:val="Standard"/>
    <w:link w:val="berschrift1Zchn"/>
    <w:uiPriority w:val="9"/>
    <w:qFormat/>
    <w:rsid w:val="00141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1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14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14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14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14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14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14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14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14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14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14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14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14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14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14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14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14CA"/>
    <w:rPr>
      <w:rFonts w:eastAsiaTheme="majorEastAsia" w:cstheme="majorBidi"/>
      <w:color w:val="272727" w:themeColor="text1" w:themeTint="D8"/>
    </w:rPr>
  </w:style>
  <w:style w:type="paragraph" w:styleId="Titel">
    <w:name w:val="Title"/>
    <w:basedOn w:val="Standard"/>
    <w:next w:val="Standard"/>
    <w:link w:val="TitelZchn"/>
    <w:uiPriority w:val="10"/>
    <w:qFormat/>
    <w:rsid w:val="001414C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14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14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14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14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14CA"/>
    <w:rPr>
      <w:i/>
      <w:iCs/>
      <w:color w:val="404040" w:themeColor="text1" w:themeTint="BF"/>
    </w:rPr>
  </w:style>
  <w:style w:type="paragraph" w:styleId="Listenabsatz">
    <w:name w:val="List Paragraph"/>
    <w:basedOn w:val="Standard"/>
    <w:uiPriority w:val="34"/>
    <w:qFormat/>
    <w:rsid w:val="001414CA"/>
    <w:pPr>
      <w:ind w:left="720"/>
      <w:contextualSpacing/>
    </w:pPr>
  </w:style>
  <w:style w:type="character" w:styleId="IntensiveHervorhebung">
    <w:name w:val="Intense Emphasis"/>
    <w:basedOn w:val="Absatz-Standardschriftart"/>
    <w:uiPriority w:val="21"/>
    <w:qFormat/>
    <w:rsid w:val="001414CA"/>
    <w:rPr>
      <w:i/>
      <w:iCs/>
      <w:color w:val="0F4761" w:themeColor="accent1" w:themeShade="BF"/>
    </w:rPr>
  </w:style>
  <w:style w:type="paragraph" w:styleId="IntensivesZitat">
    <w:name w:val="Intense Quote"/>
    <w:basedOn w:val="Standard"/>
    <w:next w:val="Standard"/>
    <w:link w:val="IntensivesZitatZchn"/>
    <w:uiPriority w:val="30"/>
    <w:qFormat/>
    <w:rsid w:val="0014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14CA"/>
    <w:rPr>
      <w:i/>
      <w:iCs/>
      <w:color w:val="0F4761" w:themeColor="accent1" w:themeShade="BF"/>
    </w:rPr>
  </w:style>
  <w:style w:type="character" w:styleId="IntensiverVerweis">
    <w:name w:val="Intense Reference"/>
    <w:basedOn w:val="Absatz-Standardschriftart"/>
    <w:uiPriority w:val="32"/>
    <w:qFormat/>
    <w:rsid w:val="001414CA"/>
    <w:rPr>
      <w:b/>
      <w:bCs/>
      <w:smallCaps/>
      <w:color w:val="0F4761" w:themeColor="accent1" w:themeShade="BF"/>
      <w:spacing w:val="5"/>
    </w:rPr>
  </w:style>
  <w:style w:type="paragraph" w:styleId="Datum">
    <w:name w:val="Date"/>
    <w:basedOn w:val="Standard"/>
    <w:next w:val="Standard"/>
    <w:link w:val="DatumZchn"/>
    <w:uiPriority w:val="99"/>
    <w:semiHidden/>
    <w:unhideWhenUsed/>
    <w:rsid w:val="001414CA"/>
    <w:pPr>
      <w:spacing w:before="0" w:after="0"/>
      <w:jc w:val="right"/>
    </w:pPr>
    <w:rPr>
      <w:rFonts w:ascii="Arial" w:hAnsi="Arial" w:cs="Arial"/>
      <w:sz w:val="17"/>
    </w:rPr>
  </w:style>
  <w:style w:type="character" w:customStyle="1" w:styleId="DatumZchn">
    <w:name w:val="Datum Zchn"/>
    <w:basedOn w:val="Absatz-Standardschriftart"/>
    <w:link w:val="Datum"/>
    <w:uiPriority w:val="99"/>
    <w:semiHidden/>
    <w:rsid w:val="001414CA"/>
    <w:rPr>
      <w:rFonts w:ascii="Arial" w:hAnsi="Arial" w:cs="Arial"/>
      <w:kern w:val="0"/>
      <w:sz w:val="17"/>
      <w:szCs w:val="22"/>
      <w14:ligatures w14:val="none"/>
    </w:rPr>
  </w:style>
  <w:style w:type="paragraph" w:customStyle="1" w:styleId="Text">
    <w:name w:val="Text"/>
    <w:basedOn w:val="Standard"/>
    <w:rsid w:val="001414CA"/>
  </w:style>
  <w:style w:type="paragraph" w:styleId="Kopfzeile">
    <w:name w:val="header"/>
    <w:basedOn w:val="Standard"/>
    <w:link w:val="KopfzeileZchn"/>
    <w:uiPriority w:val="99"/>
    <w:unhideWhenUsed/>
    <w:rsid w:val="001414CA"/>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1414CA"/>
    <w:rPr>
      <w:rFonts w:ascii="Times New Roman" w:hAnsi="Times New Roman" w:cs="Times New Roman"/>
      <w:kern w:val="0"/>
      <w:sz w:val="21"/>
      <w:szCs w:val="22"/>
      <w14:ligatures w14:val="none"/>
    </w:rPr>
  </w:style>
  <w:style w:type="character" w:customStyle="1" w:styleId="Marker">
    <w:name w:val="Marker"/>
    <w:basedOn w:val="Absatz-Standardschriftart"/>
    <w:rsid w:val="001414CA"/>
    <w:rPr>
      <w:color w:val="0000FF"/>
      <w:shd w:val="clear" w:color="auto" w:fill="auto"/>
    </w:rPr>
  </w:style>
  <w:style w:type="character" w:customStyle="1" w:styleId="Marker2">
    <w:name w:val="Marker2"/>
    <w:basedOn w:val="Absatz-Standardschriftart"/>
    <w:rsid w:val="001414CA"/>
    <w:rPr>
      <w:color w:val="FF0000"/>
      <w:shd w:val="clear" w:color="auto" w:fill="auto"/>
    </w:rPr>
  </w:style>
  <w:style w:type="paragraph" w:customStyle="1" w:styleId="Hinweistext">
    <w:name w:val="Hinweistext"/>
    <w:basedOn w:val="Standard"/>
    <w:next w:val="Text"/>
    <w:rsid w:val="001414CA"/>
    <w:rPr>
      <w:color w:val="008000"/>
    </w:rPr>
  </w:style>
  <w:style w:type="paragraph" w:customStyle="1" w:styleId="Initiant">
    <w:name w:val="Initiant"/>
    <w:basedOn w:val="Standard"/>
    <w:rsid w:val="001414CA"/>
    <w:pPr>
      <w:spacing w:before="0" w:after="0" w:line="300" w:lineRule="exact"/>
      <w:ind w:right="-2665"/>
      <w:jc w:val="left"/>
    </w:pPr>
    <w:rPr>
      <w:rFonts w:ascii="Arial" w:hAnsi="Arial" w:cs="Arial"/>
      <w:b/>
      <w:sz w:val="24"/>
    </w:rPr>
  </w:style>
  <w:style w:type="paragraph" w:customStyle="1" w:styleId="AntragTyp">
    <w:name w:val="Antrag Typ"/>
    <w:basedOn w:val="Standard"/>
    <w:next w:val="Initiant"/>
    <w:rsid w:val="001414CA"/>
    <w:pPr>
      <w:spacing w:before="1314" w:after="111"/>
      <w:ind w:right="-2665"/>
      <w:jc w:val="left"/>
    </w:pPr>
    <w:rPr>
      <w:rFonts w:ascii="Arial" w:hAnsi="Arial" w:cs="Arial"/>
      <w:b/>
      <w:sz w:val="33"/>
    </w:rPr>
  </w:style>
  <w:style w:type="paragraph" w:customStyle="1" w:styleId="Unterzeichner">
    <w:name w:val="Unterzeichner"/>
    <w:basedOn w:val="Standard"/>
    <w:rsid w:val="001414CA"/>
    <w:pPr>
      <w:spacing w:before="0" w:after="0"/>
    </w:pPr>
    <w:rPr>
      <w:b/>
    </w:rPr>
  </w:style>
  <w:style w:type="paragraph" w:customStyle="1" w:styleId="DeutscherBundestag">
    <w:name w:val="Deutscher Bundestag"/>
    <w:basedOn w:val="Standard"/>
    <w:rsid w:val="001414CA"/>
    <w:pPr>
      <w:spacing w:before="0" w:after="0"/>
    </w:pPr>
    <w:rPr>
      <w:rFonts w:ascii="Arial" w:hAnsi="Arial" w:cs="Arial"/>
      <w:b/>
      <w:sz w:val="33"/>
    </w:rPr>
  </w:style>
  <w:style w:type="paragraph" w:customStyle="1" w:styleId="Drucksachennummer">
    <w:name w:val="Drucksachennummer"/>
    <w:basedOn w:val="Standard"/>
    <w:rsid w:val="001414CA"/>
    <w:pPr>
      <w:spacing w:before="0" w:after="0"/>
      <w:jc w:val="right"/>
    </w:pPr>
    <w:rPr>
      <w:rFonts w:ascii="Arial" w:hAnsi="Arial" w:cs="Arial"/>
      <w:b/>
      <w:sz w:val="24"/>
    </w:rPr>
  </w:style>
  <w:style w:type="paragraph" w:customStyle="1" w:styleId="Wahlperiode">
    <w:name w:val="Wahlperiode"/>
    <w:basedOn w:val="Standard"/>
    <w:rsid w:val="001414CA"/>
    <w:pPr>
      <w:spacing w:before="0" w:after="0"/>
    </w:pPr>
    <w:rPr>
      <w:rFonts w:ascii="Arial" w:hAnsi="Arial" w:cs="Arial"/>
      <w:b/>
      <w:sz w:val="24"/>
    </w:rPr>
  </w:style>
  <w:style w:type="character" w:styleId="Hyperlink">
    <w:name w:val="Hyperlink"/>
    <w:basedOn w:val="Absatz-Standardschriftart"/>
    <w:uiPriority w:val="99"/>
    <w:unhideWhenUsed/>
    <w:rsid w:val="001414CA"/>
    <w:rPr>
      <w:color w:val="467886" w:themeColor="hyperlink"/>
      <w:u w:val="single"/>
    </w:rPr>
  </w:style>
  <w:style w:type="paragraph" w:customStyle="1" w:styleId="pf0">
    <w:name w:val="pf0"/>
    <w:basedOn w:val="Standard"/>
    <w:rsid w:val="001414CA"/>
    <w:pPr>
      <w:spacing w:before="100" w:beforeAutospacing="1" w:after="100" w:afterAutospacing="1"/>
      <w:jc w:val="left"/>
    </w:pPr>
    <w:rPr>
      <w:rFonts w:eastAsia="Times New Roman"/>
      <w:sz w:val="24"/>
      <w:szCs w:val="24"/>
      <w:lang w:eastAsia="de-DE"/>
    </w:rPr>
  </w:style>
  <w:style w:type="character" w:customStyle="1" w:styleId="cf01">
    <w:name w:val="cf01"/>
    <w:basedOn w:val="Absatz-Standardschriftart"/>
    <w:rsid w:val="001414CA"/>
    <w:rPr>
      <w:rFonts w:ascii="Segoe UI" w:hAnsi="Segoe UI" w:cs="Segoe UI" w:hint="default"/>
      <w:sz w:val="18"/>
      <w:szCs w:val="18"/>
    </w:rPr>
  </w:style>
  <w:style w:type="paragraph" w:styleId="KeinLeerraum">
    <w:name w:val="No Spacing"/>
    <w:uiPriority w:val="1"/>
    <w:qFormat/>
    <w:rsid w:val="001414CA"/>
    <w:pPr>
      <w:spacing w:after="0" w:line="240" w:lineRule="auto"/>
      <w:jc w:val="both"/>
    </w:pPr>
    <w:rPr>
      <w:rFonts w:ascii="Times New Roman" w:hAnsi="Times New Roman" w:cs="Times New Roman"/>
      <w:kern w:val="0"/>
      <w:sz w:val="21"/>
      <w:szCs w:val="22"/>
      <w14:ligatures w14:val="none"/>
    </w:rPr>
  </w:style>
  <w:style w:type="paragraph" w:styleId="NurText">
    <w:name w:val="Plain Text"/>
    <w:basedOn w:val="Standard"/>
    <w:link w:val="NurTextZchn"/>
    <w:uiPriority w:val="99"/>
    <w:unhideWhenUsed/>
    <w:rsid w:val="001414CA"/>
    <w:pPr>
      <w:spacing w:before="0" w:after="0"/>
      <w:jc w:val="left"/>
    </w:pPr>
    <w:rPr>
      <w:rFonts w:ascii="Calibri" w:eastAsia="Times New Roman" w:hAnsi="Calibri" w:cstheme="minorBidi"/>
      <w:kern w:val="2"/>
      <w:sz w:val="22"/>
      <w:szCs w:val="21"/>
      <w14:ligatures w14:val="standardContextual"/>
    </w:rPr>
  </w:style>
  <w:style w:type="character" w:customStyle="1" w:styleId="NurTextZchn">
    <w:name w:val="Nur Text Zchn"/>
    <w:basedOn w:val="Absatz-Standardschriftart"/>
    <w:link w:val="NurText"/>
    <w:uiPriority w:val="99"/>
    <w:rsid w:val="001414CA"/>
    <w:rPr>
      <w:rFonts w:ascii="Calibri" w:eastAsia="Times New Roman" w:hAnsi="Calibri"/>
      <w:sz w:val="22"/>
      <w:szCs w:val="21"/>
    </w:rPr>
  </w:style>
  <w:style w:type="paragraph" w:styleId="Fuzeile">
    <w:name w:val="footer"/>
    <w:basedOn w:val="Standard"/>
    <w:link w:val="FuzeileZchn"/>
    <w:uiPriority w:val="99"/>
    <w:unhideWhenUsed/>
    <w:rsid w:val="009E4E38"/>
    <w:pPr>
      <w:tabs>
        <w:tab w:val="center" w:pos="4536"/>
        <w:tab w:val="right" w:pos="9072"/>
      </w:tabs>
      <w:spacing w:before="0" w:after="0"/>
    </w:pPr>
  </w:style>
  <w:style w:type="character" w:customStyle="1" w:styleId="FuzeileZchn">
    <w:name w:val="Fußzeile Zchn"/>
    <w:basedOn w:val="Absatz-Standardschriftart"/>
    <w:link w:val="Fuzeile"/>
    <w:uiPriority w:val="99"/>
    <w:rsid w:val="009E4E38"/>
    <w:rPr>
      <w:rFonts w:ascii="Times New Roman" w:hAnsi="Times New Roman" w:cs="Times New Roman"/>
      <w:kern w:val="0"/>
      <w:sz w:val="21"/>
      <w:szCs w:val="22"/>
      <w14:ligatures w14:val="none"/>
    </w:rPr>
  </w:style>
  <w:style w:type="paragraph" w:styleId="StandardWeb">
    <w:name w:val="Normal (Web)"/>
    <w:basedOn w:val="Standard"/>
    <w:uiPriority w:val="99"/>
    <w:semiHidden/>
    <w:unhideWhenUsed/>
    <w:rsid w:val="00D83AD0"/>
    <w:pPr>
      <w:spacing w:before="100" w:beforeAutospacing="1" w:after="100" w:afterAutospacing="1"/>
      <w:jc w:val="left"/>
    </w:pPr>
    <w:rPr>
      <w:rFonts w:eastAsia="Times New Roman"/>
      <w:sz w:val="24"/>
      <w:szCs w:val="24"/>
      <w:lang w:eastAsia="de-DE"/>
    </w:rPr>
  </w:style>
  <w:style w:type="character" w:styleId="Fett">
    <w:name w:val="Strong"/>
    <w:basedOn w:val="Absatz-Standardschriftart"/>
    <w:uiPriority w:val="22"/>
    <w:qFormat/>
    <w:rsid w:val="00D83AD0"/>
    <w:rPr>
      <w:b/>
      <w:bCs/>
    </w:rPr>
  </w:style>
  <w:style w:type="paragraph" w:styleId="berarbeitung">
    <w:name w:val="Revision"/>
    <w:hidden/>
    <w:uiPriority w:val="99"/>
    <w:semiHidden/>
    <w:rsid w:val="00704D6F"/>
    <w:pPr>
      <w:spacing w:after="0" w:line="240" w:lineRule="auto"/>
    </w:pPr>
    <w:rPr>
      <w:rFonts w:ascii="Times New Roman" w:hAnsi="Times New Roman" w:cs="Times New Roman"/>
      <w:kern w:val="0"/>
      <w:sz w:val="21"/>
      <w:szCs w:val="22"/>
      <w14:ligatures w14:val="none"/>
    </w:rPr>
  </w:style>
  <w:style w:type="character" w:styleId="Kommentarzeichen">
    <w:name w:val="annotation reference"/>
    <w:basedOn w:val="Absatz-Standardschriftart"/>
    <w:uiPriority w:val="99"/>
    <w:semiHidden/>
    <w:unhideWhenUsed/>
    <w:rsid w:val="003B0384"/>
    <w:rPr>
      <w:sz w:val="16"/>
      <w:szCs w:val="16"/>
    </w:rPr>
  </w:style>
  <w:style w:type="paragraph" w:styleId="Kommentartext">
    <w:name w:val="annotation text"/>
    <w:basedOn w:val="Standard"/>
    <w:link w:val="KommentartextZchn"/>
    <w:uiPriority w:val="99"/>
    <w:unhideWhenUsed/>
    <w:rsid w:val="003B0384"/>
    <w:rPr>
      <w:sz w:val="20"/>
      <w:szCs w:val="20"/>
    </w:rPr>
  </w:style>
  <w:style w:type="character" w:customStyle="1" w:styleId="KommentartextZchn">
    <w:name w:val="Kommentartext Zchn"/>
    <w:basedOn w:val="Absatz-Standardschriftart"/>
    <w:link w:val="Kommentartext"/>
    <w:uiPriority w:val="99"/>
    <w:rsid w:val="003B0384"/>
    <w:rPr>
      <w:rFonts w:ascii="Times New Roman" w:hAnsi="Times New Roman"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3B0384"/>
    <w:rPr>
      <w:b/>
      <w:bCs/>
    </w:rPr>
  </w:style>
  <w:style w:type="character" w:customStyle="1" w:styleId="KommentarthemaZchn">
    <w:name w:val="Kommentarthema Zchn"/>
    <w:basedOn w:val="KommentartextZchn"/>
    <w:link w:val="Kommentarthema"/>
    <w:uiPriority w:val="99"/>
    <w:semiHidden/>
    <w:rsid w:val="003B0384"/>
    <w:rPr>
      <w:rFonts w:ascii="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8ADE9C545E4045A74C792183E90138" ma:contentTypeVersion="0" ma:contentTypeDescription="Ein neues Dokument erstellen." ma:contentTypeScope="" ma:versionID="4a6951781d02c2480e81bf53df94b327">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8C31F-EA95-4D70-841E-B43A8161D6EF}">
  <ds:schemaRefs>
    <ds:schemaRef ds:uri="http://schemas.microsoft.com/sharepoint/v3/contenttype/forms"/>
  </ds:schemaRefs>
</ds:datastoreItem>
</file>

<file path=customXml/itemProps2.xml><?xml version="1.0" encoding="utf-8"?>
<ds:datastoreItem xmlns:ds="http://schemas.openxmlformats.org/officeDocument/2006/customXml" ds:itemID="{EC83A9A1-6380-4C22-89F0-2C5F2FBF278F}">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0F897139-338C-408A-B783-090D4DE9D1D7}">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9236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Rüland, Anchalee Miriam</dc:creator>
  <cp:keywords/>
  <dc:description/>
  <cp:lastModifiedBy>Christian Bode</cp:lastModifiedBy>
  <cp:revision>2</cp:revision>
  <cp:lastPrinted>2026-02-19T13:37:00Z</cp:lastPrinted>
  <dcterms:created xsi:type="dcterms:W3CDTF">2026-02-23T08:17:00Z</dcterms:created>
  <dcterms:modified xsi:type="dcterms:W3CDTF">2026-02-23T08:17:00Z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0x010100F08ADE9C545E4045A74C792183E90138</vt:lpwstr>
  </property>
</Properties>
</file>